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919C6" w14:textId="77777777" w:rsidR="004A422B" w:rsidRDefault="004A422B" w:rsidP="004A422B">
      <w:pPr>
        <w:tabs>
          <w:tab w:val="left" w:pos="1319"/>
          <w:tab w:val="left" w:pos="1521"/>
        </w:tabs>
        <w:spacing w:before="266" w:line="225" w:lineRule="auto"/>
        <w:ind w:right="1022"/>
        <w:rPr>
          <w:rFonts w:ascii="Arial" w:hAnsi="Arial"/>
          <w:b/>
          <w:sz w:val="24"/>
        </w:rPr>
      </w:pPr>
    </w:p>
    <w:p w14:paraId="79AA6902" w14:textId="77777777" w:rsidR="004A422B" w:rsidRPr="004A422B" w:rsidRDefault="004A422B" w:rsidP="004A422B">
      <w:pPr>
        <w:spacing w:line="240" w:lineRule="exact"/>
        <w:ind w:left="260" w:right="312"/>
        <w:jc w:val="right"/>
        <w:rPr>
          <w:rFonts w:ascii="Tahoma" w:eastAsia="Tahoma" w:hAnsi="Tahoma" w:cs="Tahoma"/>
          <w:color w:val="2F5496" w:themeColor="accent1" w:themeShade="BF"/>
        </w:rPr>
      </w:pPr>
      <w:r w:rsidRPr="004A422B">
        <w:rPr>
          <w:rFonts w:ascii="Tahoma" w:eastAsia="Tahoma" w:hAnsi="Tahoma" w:cs="Tahoma"/>
          <w:color w:val="2F5496" w:themeColor="accent1" w:themeShade="BF"/>
        </w:rPr>
        <w:t>Постановление</w:t>
      </w:r>
      <w:r w:rsidRPr="004A422B">
        <w:rPr>
          <w:rFonts w:ascii="Tahoma" w:eastAsia="Tahoma" w:hAnsi="Tahoma" w:cs="Tahoma"/>
          <w:color w:val="2F5496" w:themeColor="accent1" w:themeShade="BF"/>
          <w:spacing w:val="-24"/>
        </w:rPr>
        <w:t xml:space="preserve"> </w:t>
      </w:r>
      <w:r w:rsidRPr="004A422B">
        <w:rPr>
          <w:rFonts w:ascii="Tahoma" w:eastAsia="Tahoma" w:hAnsi="Tahoma" w:cs="Tahoma"/>
          <w:color w:val="2F5496" w:themeColor="accent1" w:themeShade="BF"/>
        </w:rPr>
        <w:t>Правительства</w:t>
      </w:r>
      <w:r w:rsidRPr="004A422B">
        <w:rPr>
          <w:rFonts w:ascii="Tahoma" w:eastAsia="Tahoma" w:hAnsi="Tahoma" w:cs="Tahoma"/>
          <w:color w:val="2F5496" w:themeColor="accent1" w:themeShade="BF"/>
          <w:spacing w:val="-24"/>
        </w:rPr>
        <w:t xml:space="preserve"> </w:t>
      </w:r>
      <w:r w:rsidRPr="004A422B">
        <w:rPr>
          <w:rFonts w:ascii="Tahoma" w:eastAsia="Tahoma" w:hAnsi="Tahoma" w:cs="Tahoma"/>
          <w:color w:val="2F5496" w:themeColor="accent1" w:themeShade="BF"/>
        </w:rPr>
        <w:t>Хабаровского края от 30.12.2025 N 597-пр</w:t>
      </w:r>
    </w:p>
    <w:p w14:paraId="4D0CA889" w14:textId="11CA5563" w:rsidR="004A422B" w:rsidRPr="004A422B" w:rsidRDefault="004A422B" w:rsidP="004A422B">
      <w:pPr>
        <w:widowControl/>
        <w:tabs>
          <w:tab w:val="left" w:pos="1521"/>
        </w:tabs>
        <w:autoSpaceDE/>
        <w:autoSpaceDN/>
        <w:spacing w:before="250" w:after="160" w:line="240" w:lineRule="exact"/>
        <w:jc w:val="right"/>
        <w:rPr>
          <w:rFonts w:asciiTheme="minorHAnsi" w:eastAsiaTheme="minorHAnsi" w:hAnsiTheme="minorHAnsi" w:cstheme="minorBidi"/>
          <w:color w:val="2F5496" w:themeColor="accent1" w:themeShade="BF"/>
        </w:rPr>
      </w:pPr>
      <w:r w:rsidRPr="004A422B">
        <w:rPr>
          <w:rFonts w:asciiTheme="minorHAnsi" w:eastAsiaTheme="minorHAnsi" w:hAnsiTheme="minorHAnsi" w:cstheme="minorBidi"/>
          <w:color w:val="2F5496" w:themeColor="accent1" w:themeShade="BF"/>
        </w:rPr>
        <w:t>"О Территориальной программе государственных гарантий бесплатного оказания</w:t>
      </w:r>
      <w:r w:rsidRPr="004A422B">
        <w:rPr>
          <w:rFonts w:asciiTheme="minorHAnsi" w:eastAsiaTheme="minorHAnsi" w:hAnsiTheme="minorHAnsi" w:cstheme="minorBidi"/>
          <w:color w:val="2F5496" w:themeColor="accent1" w:themeShade="BF"/>
          <w:spacing w:val="-12"/>
        </w:rPr>
        <w:t xml:space="preserve"> </w:t>
      </w:r>
      <w:r w:rsidRPr="004A422B">
        <w:rPr>
          <w:rFonts w:asciiTheme="minorHAnsi" w:eastAsiaTheme="minorHAnsi" w:hAnsiTheme="minorHAnsi" w:cstheme="minorBidi"/>
          <w:color w:val="2F5496" w:themeColor="accent1" w:themeShade="BF"/>
        </w:rPr>
        <w:t>гражданам</w:t>
      </w:r>
      <w:r w:rsidRPr="004A422B">
        <w:rPr>
          <w:rFonts w:asciiTheme="minorHAnsi" w:eastAsiaTheme="minorHAnsi" w:hAnsiTheme="minorHAnsi" w:cstheme="minorBidi"/>
          <w:color w:val="2F5496" w:themeColor="accent1" w:themeShade="BF"/>
          <w:spacing w:val="-12"/>
        </w:rPr>
        <w:t xml:space="preserve"> </w:t>
      </w:r>
      <w:r w:rsidRPr="004A422B">
        <w:rPr>
          <w:rFonts w:asciiTheme="minorHAnsi" w:eastAsiaTheme="minorHAnsi" w:hAnsiTheme="minorHAnsi" w:cstheme="minorBidi"/>
          <w:color w:val="2F5496" w:themeColor="accent1" w:themeShade="BF"/>
        </w:rPr>
        <w:t>медицинской</w:t>
      </w:r>
      <w:r w:rsidRPr="004A422B">
        <w:rPr>
          <w:rFonts w:asciiTheme="minorHAnsi" w:eastAsiaTheme="minorHAnsi" w:hAnsiTheme="minorHAnsi" w:cstheme="minorBidi"/>
          <w:color w:val="2F5496" w:themeColor="accent1" w:themeShade="BF"/>
          <w:spacing w:val="-12"/>
        </w:rPr>
        <w:t xml:space="preserve"> </w:t>
      </w:r>
      <w:r w:rsidRPr="004A422B">
        <w:rPr>
          <w:rFonts w:asciiTheme="minorHAnsi" w:eastAsiaTheme="minorHAnsi" w:hAnsiTheme="minorHAnsi" w:cstheme="minorBidi"/>
          <w:color w:val="2F5496" w:themeColor="accent1" w:themeShade="BF"/>
        </w:rPr>
        <w:t>помощи</w:t>
      </w:r>
      <w:r w:rsidRPr="004A422B">
        <w:rPr>
          <w:rFonts w:asciiTheme="minorHAnsi" w:eastAsiaTheme="minorHAnsi" w:hAnsiTheme="minorHAnsi" w:cstheme="minorBidi"/>
          <w:color w:val="2F5496" w:themeColor="accent1" w:themeShade="BF"/>
          <w:spacing w:val="-12"/>
        </w:rPr>
        <w:t xml:space="preserve"> </w:t>
      </w:r>
      <w:r w:rsidRPr="004A422B">
        <w:rPr>
          <w:rFonts w:asciiTheme="minorHAnsi" w:eastAsiaTheme="minorHAnsi" w:hAnsiTheme="minorHAnsi" w:cstheme="minorBidi"/>
          <w:color w:val="2F5496" w:themeColor="accent1" w:themeShade="BF"/>
        </w:rPr>
        <w:t>на территории Хабаровского края на 2026 год и на плановый период 2027 и 2028 годов»</w:t>
      </w:r>
    </w:p>
    <w:p w14:paraId="2CA8BEB9" w14:textId="4DF863E3" w:rsidR="004A422B" w:rsidRDefault="004A422B" w:rsidP="004A422B">
      <w:pPr>
        <w:tabs>
          <w:tab w:val="left" w:pos="1319"/>
          <w:tab w:val="left" w:pos="1521"/>
        </w:tabs>
        <w:spacing w:before="266" w:line="225" w:lineRule="auto"/>
        <w:ind w:right="1022"/>
        <w:jc w:val="center"/>
        <w:rPr>
          <w:rFonts w:ascii="Arial" w:hAnsi="Arial"/>
          <w:b/>
          <w:sz w:val="24"/>
        </w:rPr>
      </w:pPr>
      <w:r w:rsidRPr="004A422B">
        <w:rPr>
          <w:rFonts w:ascii="Arial" w:hAnsi="Arial"/>
          <w:b/>
          <w:sz w:val="24"/>
        </w:rPr>
        <w:t>Сроки</w:t>
      </w:r>
      <w:r w:rsidRPr="004A422B">
        <w:rPr>
          <w:rFonts w:ascii="Arial" w:hAnsi="Arial"/>
          <w:b/>
          <w:spacing w:val="-7"/>
          <w:sz w:val="24"/>
        </w:rPr>
        <w:t xml:space="preserve"> </w:t>
      </w:r>
      <w:r w:rsidRPr="004A422B">
        <w:rPr>
          <w:rFonts w:ascii="Arial" w:hAnsi="Arial"/>
          <w:b/>
          <w:sz w:val="24"/>
        </w:rPr>
        <w:t>ожидания</w:t>
      </w:r>
      <w:r w:rsidRPr="004A422B">
        <w:rPr>
          <w:rFonts w:ascii="Arial" w:hAnsi="Arial"/>
          <w:b/>
          <w:spacing w:val="-7"/>
          <w:sz w:val="24"/>
        </w:rPr>
        <w:t xml:space="preserve"> </w:t>
      </w:r>
      <w:r w:rsidRPr="004A422B">
        <w:rPr>
          <w:rFonts w:ascii="Arial" w:hAnsi="Arial"/>
          <w:b/>
          <w:sz w:val="24"/>
        </w:rPr>
        <w:t>медицинской</w:t>
      </w:r>
      <w:r w:rsidRPr="004A422B">
        <w:rPr>
          <w:rFonts w:ascii="Arial" w:hAnsi="Arial"/>
          <w:b/>
          <w:spacing w:val="-7"/>
          <w:sz w:val="24"/>
        </w:rPr>
        <w:t xml:space="preserve"> </w:t>
      </w:r>
      <w:r w:rsidRPr="004A422B">
        <w:rPr>
          <w:rFonts w:ascii="Arial" w:hAnsi="Arial"/>
          <w:b/>
          <w:sz w:val="24"/>
        </w:rPr>
        <w:t>помощи,</w:t>
      </w:r>
      <w:r w:rsidRPr="004A422B">
        <w:rPr>
          <w:rFonts w:ascii="Arial" w:hAnsi="Arial"/>
          <w:b/>
          <w:spacing w:val="-7"/>
          <w:sz w:val="24"/>
        </w:rPr>
        <w:t xml:space="preserve"> </w:t>
      </w:r>
      <w:r w:rsidRPr="004A422B">
        <w:rPr>
          <w:rFonts w:ascii="Arial" w:hAnsi="Arial"/>
          <w:b/>
          <w:sz w:val="24"/>
        </w:rPr>
        <w:t>оказываемой</w:t>
      </w:r>
      <w:r w:rsidRPr="004A422B">
        <w:rPr>
          <w:rFonts w:ascii="Arial" w:hAnsi="Arial"/>
          <w:b/>
          <w:spacing w:val="-7"/>
          <w:sz w:val="24"/>
        </w:rPr>
        <w:t xml:space="preserve"> </w:t>
      </w:r>
      <w:r w:rsidRPr="004A422B">
        <w:rPr>
          <w:rFonts w:ascii="Arial" w:hAnsi="Arial"/>
          <w:b/>
          <w:sz w:val="24"/>
        </w:rPr>
        <w:t>в</w:t>
      </w:r>
      <w:r w:rsidRPr="004A422B">
        <w:rPr>
          <w:rFonts w:ascii="Arial" w:hAnsi="Arial"/>
          <w:b/>
          <w:spacing w:val="-7"/>
          <w:sz w:val="24"/>
        </w:rPr>
        <w:t xml:space="preserve"> </w:t>
      </w:r>
      <w:r w:rsidRPr="004A422B">
        <w:rPr>
          <w:rFonts w:ascii="Arial" w:hAnsi="Arial"/>
          <w:b/>
          <w:sz w:val="24"/>
        </w:rPr>
        <w:t>плановой форме, в том числе сроки ожидания оказания медицинской помощи в стационарных условиях, проведения отдельных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диагностических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обследований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консультаций </w:t>
      </w:r>
      <w:r>
        <w:rPr>
          <w:rFonts w:ascii="Arial" w:hAnsi="Arial"/>
          <w:b/>
          <w:spacing w:val="-2"/>
          <w:sz w:val="24"/>
        </w:rPr>
        <w:t>врачей-специалистов</w:t>
      </w:r>
    </w:p>
    <w:p w14:paraId="09D12177" w14:textId="77777777" w:rsidR="004A422B" w:rsidRDefault="004A422B" w:rsidP="004A422B">
      <w:pPr>
        <w:pStyle w:val="a3"/>
        <w:spacing w:before="259" w:line="225" w:lineRule="auto"/>
        <w:ind w:left="87" w:right="48" w:firstLine="540"/>
        <w:jc w:val="both"/>
      </w:pPr>
      <w:r>
        <w:t>Плановая специализированная медицинская помощь в стационарных условиях предоставляется гражданам в порядке очередности в рамках установленных объемов медицинской помощи и государственного задания по направлению медицинских организаций первичной медико-санитарной помощи, включая врачей общей практики (семейных врачей).</w:t>
      </w:r>
    </w:p>
    <w:p w14:paraId="64643E69" w14:textId="79E26333" w:rsidR="004A422B" w:rsidRDefault="004A422B" w:rsidP="004A422B">
      <w:pPr>
        <w:pStyle w:val="a3"/>
        <w:spacing w:before="259" w:line="225" w:lineRule="auto"/>
        <w:ind w:left="87" w:right="48" w:firstLine="540"/>
        <w:jc w:val="both"/>
      </w:pPr>
      <w:r>
        <w:t xml:space="preserve">   </w:t>
      </w:r>
      <w:r>
        <w:t>Сроки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онкологическими заболеваниями и сердечно-сосудистыми заболеваниями - 7 рабочих дней со дня гистологической верификации опухоли или со дня установления предварительного диагноза заболевания (состояния).</w:t>
      </w:r>
    </w:p>
    <w:p w14:paraId="70746E6A" w14:textId="4D1CD394" w:rsidR="004A422B" w:rsidRDefault="004A422B" w:rsidP="004A422B">
      <w:pPr>
        <w:pStyle w:val="a3"/>
        <w:spacing w:before="243" w:line="225" w:lineRule="auto"/>
        <w:ind w:left="87" w:right="47" w:firstLine="540"/>
        <w:jc w:val="both"/>
      </w:pPr>
      <w: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</w:t>
      </w:r>
      <w:r>
        <w:rPr>
          <w:spacing w:val="-4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информационно-телекоммуникационной</w:t>
      </w:r>
      <w:r>
        <w:rPr>
          <w:spacing w:val="-4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"Интернет",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данных.</w:t>
      </w:r>
    </w:p>
    <w:p w14:paraId="4F481BBA" w14:textId="77777777" w:rsidR="004A422B" w:rsidRPr="004A422B" w:rsidRDefault="004A422B" w:rsidP="004A422B">
      <w:pPr>
        <w:tabs>
          <w:tab w:val="left" w:pos="2178"/>
        </w:tabs>
        <w:spacing w:before="250" w:line="268" w:lineRule="exact"/>
        <w:ind w:left="-185"/>
        <w:jc w:val="center"/>
        <w:rPr>
          <w:rFonts w:ascii="Arial" w:hAnsi="Arial"/>
          <w:b/>
          <w:sz w:val="24"/>
        </w:rPr>
      </w:pPr>
      <w:r w:rsidRPr="004A422B">
        <w:rPr>
          <w:rFonts w:ascii="Arial" w:hAnsi="Arial"/>
          <w:b/>
          <w:sz w:val="24"/>
        </w:rPr>
        <w:t>Условия</w:t>
      </w:r>
      <w:r w:rsidRPr="004A422B">
        <w:rPr>
          <w:rFonts w:ascii="Arial" w:hAnsi="Arial"/>
          <w:b/>
          <w:spacing w:val="-8"/>
          <w:sz w:val="24"/>
        </w:rPr>
        <w:t xml:space="preserve"> </w:t>
      </w:r>
      <w:r w:rsidRPr="004A422B">
        <w:rPr>
          <w:rFonts w:ascii="Arial" w:hAnsi="Arial"/>
          <w:b/>
          <w:sz w:val="24"/>
        </w:rPr>
        <w:t>пребывания</w:t>
      </w:r>
      <w:r w:rsidRPr="004A422B">
        <w:rPr>
          <w:rFonts w:ascii="Arial" w:hAnsi="Arial"/>
          <w:b/>
          <w:spacing w:val="-7"/>
          <w:sz w:val="24"/>
        </w:rPr>
        <w:t xml:space="preserve"> </w:t>
      </w:r>
      <w:r w:rsidRPr="004A422B">
        <w:rPr>
          <w:rFonts w:ascii="Arial" w:hAnsi="Arial"/>
          <w:b/>
          <w:sz w:val="24"/>
        </w:rPr>
        <w:t>в</w:t>
      </w:r>
      <w:r w:rsidRPr="004A422B">
        <w:rPr>
          <w:rFonts w:ascii="Arial" w:hAnsi="Arial"/>
          <w:b/>
          <w:spacing w:val="-7"/>
          <w:sz w:val="24"/>
        </w:rPr>
        <w:t xml:space="preserve"> </w:t>
      </w:r>
      <w:r w:rsidRPr="004A422B">
        <w:rPr>
          <w:rFonts w:ascii="Arial" w:hAnsi="Arial"/>
          <w:b/>
          <w:sz w:val="24"/>
        </w:rPr>
        <w:t>медицинских</w:t>
      </w:r>
      <w:r w:rsidRPr="004A422B">
        <w:rPr>
          <w:rFonts w:ascii="Arial" w:hAnsi="Arial"/>
          <w:b/>
          <w:spacing w:val="-7"/>
          <w:sz w:val="24"/>
        </w:rPr>
        <w:t xml:space="preserve"> </w:t>
      </w:r>
      <w:r w:rsidRPr="004A422B">
        <w:rPr>
          <w:rFonts w:ascii="Arial" w:hAnsi="Arial"/>
          <w:b/>
          <w:spacing w:val="-2"/>
          <w:sz w:val="24"/>
        </w:rPr>
        <w:t>организациях</w:t>
      </w:r>
    </w:p>
    <w:p w14:paraId="1C5C9812" w14:textId="77777777" w:rsidR="004A422B" w:rsidRDefault="004A422B" w:rsidP="004A422B">
      <w:pPr>
        <w:spacing w:before="6" w:line="225" w:lineRule="auto"/>
        <w:ind w:left="978" w:right="94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оказании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медицинской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помощи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стационарных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условиях, включая предоставление спального места и питания,</w:t>
      </w:r>
    </w:p>
    <w:p w14:paraId="2742BACA" w14:textId="77777777" w:rsidR="004A422B" w:rsidRDefault="004A422B" w:rsidP="004A422B">
      <w:pPr>
        <w:spacing w:before="1" w:line="225" w:lineRule="auto"/>
        <w:ind w:left="1115" w:right="1080" w:hanging="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при совместном нахождении одного из родителей, иного члена семьи или иного законного представителя в медицинской организации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стационарных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условиях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с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ребенком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до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достижения им возраста четырех лет, а с ребенком старше указанного возраста - при наличии медицинских показаний</w:t>
      </w:r>
    </w:p>
    <w:p w14:paraId="46049F77" w14:textId="77777777" w:rsidR="004A422B" w:rsidRDefault="004A422B" w:rsidP="004A422B">
      <w:pPr>
        <w:pStyle w:val="a3"/>
        <w:spacing w:before="261" w:line="225" w:lineRule="auto"/>
        <w:ind w:left="87" w:right="53" w:firstLine="540"/>
        <w:jc w:val="both"/>
      </w:pPr>
      <w:r>
        <w:t>При госпитализации в стационар больные размещаются в палатах с соблюдением санитарно-гигиенических норм.</w:t>
      </w:r>
    </w:p>
    <w:p w14:paraId="3A666808" w14:textId="77777777" w:rsidR="004A422B" w:rsidRDefault="004A422B" w:rsidP="004A422B">
      <w:pPr>
        <w:pStyle w:val="a3"/>
        <w:spacing w:before="241" w:line="225" w:lineRule="auto"/>
        <w:ind w:left="87" w:right="50" w:firstLine="540"/>
        <w:jc w:val="both"/>
      </w:pPr>
      <w:r>
        <w:t>При госпитализации детей без родителей в возрасте семи лет и старше мальчики и девочки размещаются в палатах раздельно.</w:t>
      </w:r>
    </w:p>
    <w:p w14:paraId="05B1BF8B" w14:textId="77777777" w:rsidR="004A422B" w:rsidRDefault="004A422B" w:rsidP="004A422B">
      <w:pPr>
        <w:pStyle w:val="a3"/>
        <w:spacing w:before="241" w:line="225" w:lineRule="auto"/>
        <w:ind w:left="87" w:right="47" w:firstLine="540"/>
        <w:jc w:val="both"/>
      </w:pPr>
      <w:r>
        <w:t>Одному из родителей,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лечения. Плата за создание условий пребывания в стационарных условиях, в том числе за предоставление спального места и питания, с указанных лиц не взимается при совместном нахождении в медицинской организации:</w:t>
      </w:r>
    </w:p>
    <w:p w14:paraId="0F0DF9A9" w14:textId="77777777" w:rsidR="004A422B" w:rsidRDefault="004A422B" w:rsidP="004A422B">
      <w:pPr>
        <w:pStyle w:val="a5"/>
        <w:numPr>
          <w:ilvl w:val="0"/>
          <w:numId w:val="2"/>
        </w:numPr>
        <w:tabs>
          <w:tab w:val="left" w:pos="920"/>
        </w:tabs>
        <w:spacing w:before="243" w:line="225" w:lineRule="auto"/>
        <w:ind w:right="46" w:firstLine="540"/>
        <w:jc w:val="both"/>
        <w:rPr>
          <w:sz w:val="24"/>
        </w:rPr>
      </w:pPr>
      <w:r>
        <w:rPr>
          <w:sz w:val="24"/>
        </w:rPr>
        <w:lastRenderedPageBreak/>
        <w:t>с ребенком-инвалидом, который в соответствии с индивидуальной программой реабилитации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абилитации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ребенка-инвалида,</w:t>
      </w:r>
      <w:r>
        <w:rPr>
          <w:spacing w:val="40"/>
          <w:sz w:val="24"/>
        </w:rPr>
        <w:t xml:space="preserve"> </w:t>
      </w:r>
      <w:r>
        <w:rPr>
          <w:sz w:val="24"/>
        </w:rPr>
        <w:t>выданной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проведения медико-социальной экспертизы, имеет ограничения основных категорий жизнедеятельности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</w:t>
      </w:r>
      <w:r>
        <w:rPr>
          <w:spacing w:val="-2"/>
          <w:sz w:val="24"/>
        </w:rPr>
        <w:t>ребенка-инвалида;</w:t>
      </w:r>
    </w:p>
    <w:p w14:paraId="262F8AC8" w14:textId="77777777" w:rsidR="004A422B" w:rsidRDefault="004A422B" w:rsidP="004A422B">
      <w:pPr>
        <w:pStyle w:val="a5"/>
        <w:numPr>
          <w:ilvl w:val="0"/>
          <w:numId w:val="2"/>
        </w:numPr>
        <w:tabs>
          <w:tab w:val="left" w:pos="766"/>
        </w:tabs>
        <w:spacing w:before="231"/>
        <w:ind w:left="766" w:hanging="139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им</w:t>
      </w:r>
      <w:r>
        <w:rPr>
          <w:spacing w:val="-5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4"/>
          <w:sz w:val="24"/>
        </w:rPr>
        <w:t xml:space="preserve"> </w:t>
      </w:r>
      <w:r>
        <w:rPr>
          <w:sz w:val="24"/>
        </w:rPr>
        <w:t>четырех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лет;</w:t>
      </w:r>
    </w:p>
    <w:p w14:paraId="08EBF1F4" w14:textId="77777777" w:rsidR="004A422B" w:rsidRDefault="004A422B" w:rsidP="004A422B">
      <w:pPr>
        <w:pStyle w:val="a5"/>
        <w:numPr>
          <w:ilvl w:val="0"/>
          <w:numId w:val="2"/>
        </w:numPr>
        <w:tabs>
          <w:tab w:val="left" w:pos="766"/>
        </w:tabs>
        <w:spacing w:before="224"/>
        <w:ind w:left="766" w:hanging="139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старше</w:t>
      </w:r>
      <w:r>
        <w:rPr>
          <w:spacing w:val="-4"/>
          <w:sz w:val="24"/>
        </w:rPr>
        <w:t xml:space="preserve"> </w:t>
      </w:r>
      <w:r>
        <w:rPr>
          <w:sz w:val="24"/>
        </w:rPr>
        <w:t>четырех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2"/>
          <w:sz w:val="24"/>
        </w:rPr>
        <w:t xml:space="preserve"> показаний.</w:t>
      </w:r>
    </w:p>
    <w:p w14:paraId="2D7E817E" w14:textId="29B14B7D" w:rsidR="004A422B" w:rsidRDefault="004A422B" w:rsidP="004A422B">
      <w:pPr>
        <w:pStyle w:val="a3"/>
        <w:spacing w:before="80"/>
      </w:pPr>
      <w:r>
        <w:t xml:space="preserve">При осуществлении медицинской деятельности, к помещениям, зданиям, сооружениям применяются санитарно-эпидемиологические </w:t>
      </w:r>
      <w:hyperlink r:id="rId5">
        <w:r>
          <w:rPr>
            <w:color w:val="0000FF"/>
          </w:rPr>
          <w:t>требования</w:t>
        </w:r>
      </w:hyperlink>
      <w:r>
        <w:rPr>
          <w:color w:val="0000FF"/>
        </w:rPr>
        <w:t xml:space="preserve"> </w:t>
      </w:r>
      <w:r>
        <w:t>в соответствии с Постановлением Главного государственного санитарного врача Российской Федерации от 24 декабря 2020 г. N 44 "Об утверждении санитарных правил СП 2.1.3678-20 "Санитарно-эпидемиологические 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эксплуатации</w:t>
      </w:r>
      <w:r>
        <w:rPr>
          <w:spacing w:val="-3"/>
        </w:rPr>
        <w:t xml:space="preserve"> </w:t>
      </w:r>
      <w:r>
        <w:t>помещений,</w:t>
      </w:r>
      <w:r>
        <w:rPr>
          <w:spacing w:val="-3"/>
        </w:rPr>
        <w:t xml:space="preserve"> </w:t>
      </w:r>
      <w:r>
        <w:t>зданий,</w:t>
      </w:r>
      <w:r>
        <w:rPr>
          <w:spacing w:val="-3"/>
        </w:rPr>
        <w:t xml:space="preserve"> </w:t>
      </w:r>
      <w:r>
        <w:t>сооружений,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транспорта,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 условиям</w:t>
      </w:r>
      <w:r>
        <w:rPr>
          <w:spacing w:val="60"/>
        </w:rPr>
        <w:t xml:space="preserve">  </w:t>
      </w:r>
      <w:r>
        <w:t>деятельности</w:t>
      </w:r>
      <w:r>
        <w:rPr>
          <w:spacing w:val="60"/>
        </w:rPr>
        <w:t xml:space="preserve">  </w:t>
      </w:r>
      <w:r>
        <w:t>хозяйствующих</w:t>
      </w:r>
      <w:r>
        <w:rPr>
          <w:spacing w:val="60"/>
        </w:rPr>
        <w:t xml:space="preserve">  </w:t>
      </w:r>
      <w:r>
        <w:t>субъектов,</w:t>
      </w:r>
      <w:r>
        <w:rPr>
          <w:spacing w:val="60"/>
        </w:rPr>
        <w:t xml:space="preserve">  </w:t>
      </w:r>
      <w:r>
        <w:t>осуществляющих</w:t>
      </w:r>
      <w:r>
        <w:rPr>
          <w:spacing w:val="60"/>
        </w:rPr>
        <w:t xml:space="preserve">  </w:t>
      </w:r>
      <w:r>
        <w:t>продажу</w:t>
      </w:r>
      <w:r>
        <w:rPr>
          <w:spacing w:val="60"/>
        </w:rPr>
        <w:t xml:space="preserve">  </w:t>
      </w:r>
      <w:r>
        <w:rPr>
          <w:spacing w:val="-2"/>
        </w:rPr>
        <w:t>товаров</w:t>
      </w:r>
      <w:r w:rsidRPr="004A422B"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оказание</w:t>
      </w:r>
      <w:r>
        <w:rPr>
          <w:spacing w:val="-5"/>
        </w:rPr>
        <w:t xml:space="preserve"> </w:t>
      </w:r>
      <w:r>
        <w:rPr>
          <w:spacing w:val="-2"/>
        </w:rPr>
        <w:t>услуг".</w:t>
      </w:r>
    </w:p>
    <w:p w14:paraId="693A9444" w14:textId="183478CD" w:rsidR="004A422B" w:rsidRDefault="004A422B" w:rsidP="004A422B">
      <w:r>
        <w:t xml:space="preserve">   </w:t>
      </w:r>
      <w:r>
        <w:t>При госпитализации детей в возрасте до одного года в составе отделения для детей медицинской организации предусматриваются помещения для приготовления и розлива детских</w:t>
      </w:r>
      <w:r>
        <w:t xml:space="preserve"> смесей.</w:t>
      </w:r>
    </w:p>
    <w:p w14:paraId="4B00374E" w14:textId="0756D836" w:rsidR="004A422B" w:rsidRDefault="004A422B" w:rsidP="004A422B">
      <w:pPr>
        <w:pStyle w:val="a3"/>
        <w:spacing w:before="238" w:line="225" w:lineRule="auto"/>
        <w:ind w:left="87" w:right="48" w:firstLine="540"/>
        <w:jc w:val="both"/>
        <w:sectPr w:rsidR="004A422B">
          <w:pgSz w:w="11910" w:h="16840"/>
          <w:pgMar w:top="1760" w:right="566" w:bottom="1700" w:left="1133" w:header="492" w:footer="1504" w:gutter="0"/>
          <w:cols w:space="720"/>
        </w:sectPr>
      </w:pPr>
      <w:r>
        <w:rPr>
          <w:spacing w:val="-2"/>
        </w:rPr>
        <w:t>.</w:t>
      </w:r>
    </w:p>
    <w:p w14:paraId="0C6602D2" w14:textId="44A29D6F" w:rsidR="004A422B" w:rsidRDefault="004A422B" w:rsidP="004A422B">
      <w:pPr>
        <w:pStyle w:val="a3"/>
        <w:spacing w:before="80"/>
      </w:pPr>
      <w:bookmarkStart w:id="0" w:name="7._Порядок_предоставления_транспортных_у"/>
      <w:bookmarkStart w:id="1" w:name="8._Порядок_направления_больных_и_компенс"/>
      <w:bookmarkEnd w:id="0"/>
      <w:bookmarkEnd w:id="1"/>
    </w:p>
    <w:sectPr w:rsidR="004A4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B093B"/>
    <w:multiLevelType w:val="hybridMultilevel"/>
    <w:tmpl w:val="BDBA324A"/>
    <w:lvl w:ilvl="0" w:tplc="9D94E8C0">
      <w:numFmt w:val="bullet"/>
      <w:lvlText w:val="-"/>
      <w:lvlJc w:val="left"/>
      <w:pPr>
        <w:ind w:left="8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F48F50">
      <w:numFmt w:val="bullet"/>
      <w:lvlText w:val="•"/>
      <w:lvlJc w:val="left"/>
      <w:pPr>
        <w:ind w:left="1092" w:hanging="140"/>
      </w:pPr>
      <w:rPr>
        <w:rFonts w:hint="default"/>
        <w:lang w:val="ru-RU" w:eastAsia="en-US" w:bidi="ar-SA"/>
      </w:rPr>
    </w:lvl>
    <w:lvl w:ilvl="2" w:tplc="51300DB4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F3AA570A">
      <w:numFmt w:val="bullet"/>
      <w:lvlText w:val="•"/>
      <w:lvlJc w:val="left"/>
      <w:pPr>
        <w:ind w:left="3117" w:hanging="140"/>
      </w:pPr>
      <w:rPr>
        <w:rFonts w:hint="default"/>
        <w:lang w:val="ru-RU" w:eastAsia="en-US" w:bidi="ar-SA"/>
      </w:rPr>
    </w:lvl>
    <w:lvl w:ilvl="4" w:tplc="95D8086E">
      <w:numFmt w:val="bullet"/>
      <w:lvlText w:val="•"/>
      <w:lvlJc w:val="left"/>
      <w:pPr>
        <w:ind w:left="4130" w:hanging="140"/>
      </w:pPr>
      <w:rPr>
        <w:rFonts w:hint="default"/>
        <w:lang w:val="ru-RU" w:eastAsia="en-US" w:bidi="ar-SA"/>
      </w:rPr>
    </w:lvl>
    <w:lvl w:ilvl="5" w:tplc="DAD48362">
      <w:numFmt w:val="bullet"/>
      <w:lvlText w:val="•"/>
      <w:lvlJc w:val="left"/>
      <w:pPr>
        <w:ind w:left="5143" w:hanging="140"/>
      </w:pPr>
      <w:rPr>
        <w:rFonts w:hint="default"/>
        <w:lang w:val="ru-RU" w:eastAsia="en-US" w:bidi="ar-SA"/>
      </w:rPr>
    </w:lvl>
    <w:lvl w:ilvl="6" w:tplc="D688DDDA">
      <w:numFmt w:val="bullet"/>
      <w:lvlText w:val="•"/>
      <w:lvlJc w:val="left"/>
      <w:pPr>
        <w:ind w:left="6155" w:hanging="140"/>
      </w:pPr>
      <w:rPr>
        <w:rFonts w:hint="default"/>
        <w:lang w:val="ru-RU" w:eastAsia="en-US" w:bidi="ar-SA"/>
      </w:rPr>
    </w:lvl>
    <w:lvl w:ilvl="7" w:tplc="A15248E4">
      <w:numFmt w:val="bullet"/>
      <w:lvlText w:val="•"/>
      <w:lvlJc w:val="left"/>
      <w:pPr>
        <w:ind w:left="7168" w:hanging="140"/>
      </w:pPr>
      <w:rPr>
        <w:rFonts w:hint="default"/>
        <w:lang w:val="ru-RU" w:eastAsia="en-US" w:bidi="ar-SA"/>
      </w:rPr>
    </w:lvl>
    <w:lvl w:ilvl="8" w:tplc="A4EA27E4">
      <w:numFmt w:val="bullet"/>
      <w:lvlText w:val="•"/>
      <w:lvlJc w:val="left"/>
      <w:pPr>
        <w:ind w:left="8181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55B95506"/>
    <w:multiLevelType w:val="multilevel"/>
    <w:tmpl w:val="2320FB5A"/>
    <w:lvl w:ilvl="0">
      <w:start w:val="1"/>
      <w:numFmt w:val="decimal"/>
      <w:lvlText w:val="%1."/>
      <w:lvlJc w:val="left"/>
      <w:pPr>
        <w:ind w:left="205" w:hanging="390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" w:hanging="8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5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5" w:hanging="10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354" w:hanging="10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43" w:hanging="10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31" w:hanging="10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20" w:hanging="10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09" w:hanging="1033"/>
      </w:pPr>
      <w:rPr>
        <w:rFonts w:hint="default"/>
        <w:lang w:val="ru-RU" w:eastAsia="en-US" w:bidi="ar-SA"/>
      </w:rPr>
    </w:lvl>
  </w:abstractNum>
  <w:abstractNum w:abstractNumId="2" w15:restartNumberingAfterBreak="0">
    <w:nsid w:val="58F73A4D"/>
    <w:multiLevelType w:val="multilevel"/>
    <w:tmpl w:val="9FCCD952"/>
    <w:lvl w:ilvl="0">
      <w:start w:val="1"/>
      <w:numFmt w:val="decimal"/>
      <w:lvlText w:val="%1."/>
      <w:lvlJc w:val="left"/>
      <w:pPr>
        <w:ind w:left="1772" w:hanging="26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7" w:hanging="6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74" w:hanging="267"/>
        <w:jc w:val="right"/>
      </w:pPr>
      <w:rPr>
        <w:rFonts w:hint="default"/>
        <w:spacing w:val="-1"/>
        <w:w w:val="100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0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205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211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76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44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08" w:hanging="60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22B"/>
    <w:rsid w:val="00076249"/>
    <w:rsid w:val="004A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D74B7"/>
  <w15:chartTrackingRefBased/>
  <w15:docId w15:val="{6CD031CF-72AB-425C-988F-26BC3567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2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A422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A422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4A422B"/>
    <w:pPr>
      <w:spacing w:before="206"/>
      <w:ind w:left="2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amp%3Bbase=LAW&amp;amp%3Bn=480812&amp;amp%3Bdate=16.01.2026&amp;amp%3Bdst=100018&amp;amp%3B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Polic17</dc:creator>
  <cp:keywords/>
  <dc:description/>
  <cp:lastModifiedBy>Polic17</cp:lastModifiedBy>
  <cp:revision>1</cp:revision>
  <dcterms:created xsi:type="dcterms:W3CDTF">2026-07-28T00:16:00Z</dcterms:created>
  <dcterms:modified xsi:type="dcterms:W3CDTF">2026-07-28T00:22:00Z</dcterms:modified>
</cp:coreProperties>
</file>